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A1" w:rsidRPr="00EC4D46" w:rsidRDefault="00A94FA1" w:rsidP="00EC4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CONTEMPORARY</w:t>
      </w:r>
      <w:r w:rsid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RETROSPECTIVE REVIEW OF HEART FAILURE READMISSIONS AT AN ACADEMIC MEDICAL CENTER</w:t>
      </w:r>
    </w:p>
    <w:p w:rsidR="00EC4D46" w:rsidRDefault="00A94FA1" w:rsidP="00EC4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="00EC4D46"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Almnajam</w:t>
      </w:r>
      <w:proofErr w:type="spellEnd"/>
      <w:r w:rsidR="00EC4D46"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Ghanim, </w:t>
      </w: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G. </w:t>
      </w:r>
      <w:proofErr w:type="spellStart"/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Yesodharan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Afari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, L. Tsao</w:t>
      </w:r>
    </w:p>
    <w:p w:rsidR="00A94FA1" w:rsidRPr="00EC4D46" w:rsidRDefault="00A94FA1" w:rsidP="00EC4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St Elizabeth's Medical Center, Boston, MA, USA</w:t>
      </w:r>
    </w:p>
    <w:p w:rsidR="00A94FA1" w:rsidRPr="00EC4D46" w:rsidRDefault="00A94FA1" w:rsidP="00EC4D4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D46" w:rsidRDefault="00A94FA1" w:rsidP="00EC4D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Heart failure (HF) has significant morbidity and mortality. Readmission rates at 30-days and 6-months are estimated to be 25% and 50% respectively. Public reporting of readmission rates is required as financial penalties are imposed on hospitals with higher readmission rates. </w:t>
      </w:r>
    </w:p>
    <w:p w:rsidR="00EC4D46" w:rsidRDefault="00A94FA1" w:rsidP="00EC4D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Study Design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: The purpose of this retrospective analysis is to determine HF readmissions are preventable. 169 heart failure patients were readmitted to an academic medical Center between 2016 and 2017. </w:t>
      </w:r>
    </w:p>
    <w:p w:rsidR="00EC4D46" w:rsidRDefault="00A94FA1" w:rsidP="00EC4D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 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Heart failure readmissions between 01/01/2016 and 12/31/2017 were identified through the hospital HF admissions tracker. Subjects were categorized as: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HFrEF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(HF with reduced ejection fraction (EF) &lt;40%),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HFbEF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(HF with borderline EF 40-50%), and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HFpEF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(HF with preserved EF &gt;50). Risk factors, comorbidities, time to readmission, and cause of readmission were reviewed at the multidisciplinary HF task Force monthly meetings. </w:t>
      </w:r>
    </w:p>
    <w:p w:rsidR="00EC4D46" w:rsidRDefault="00A94FA1" w:rsidP="00EC4D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average age of our cohort was 77.6. The majority were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HFrEF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patients (44.9%) compared to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HFbEF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(12.5%) and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HFpEF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(42.6%). The prevalence of coronary artery disease was highest in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HFrEF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(64%) compared to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HFbEF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(52%) and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HFpEF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(44%). More men had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HFrEF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(64%) than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HFpEF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(38%). The average time to readmissions (12.46 days) and was similar in all three groups. 25.4% were readmitted from home with self-care, 32.6% from home with health services and 42% from long-term and skilled nursing facilities. A Cardiac etiology for readmission was almost two times more frequent in </w:t>
      </w:r>
      <w:proofErr w:type="spell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HFrEF</w:t>
      </w:r>
      <w:proofErr w:type="spell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(52%) than the other categories. For all patients, infections (20.1%), advanced renal failure (11.4%), and ischemia (11.2%) were the most common causes of readmission. From this cohort, only 20% of readmissions were considered to be preventable for not meeting the American Heart Association Get </w:t>
      </w:r>
      <w:proofErr w:type="gram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Guidelines core measures during the index hospitalization. </w:t>
      </w:r>
    </w:p>
    <w:p w:rsidR="00A94FA1" w:rsidRPr="00EC4D46" w:rsidRDefault="00A94FA1" w:rsidP="00EC4D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EC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HF readmissions are not due to recurrent HF. One fifth of heart failure readmissions are preventable. Attention is warranted for non-cardiac comorbidities as part of the strategy to prevent HF readmissions.</w:t>
      </w:r>
    </w:p>
    <w:p w:rsidR="00345DBB" w:rsidRPr="00EC4D46" w:rsidRDefault="00332BC5" w:rsidP="00EC4D46">
      <w:pPr>
        <w:rPr>
          <w:sz w:val="24"/>
          <w:szCs w:val="24"/>
        </w:rPr>
      </w:pPr>
    </w:p>
    <w:sectPr w:rsidR="00345DBB" w:rsidRPr="00EC4D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C5" w:rsidRDefault="00332BC5" w:rsidP="00EC4D46">
      <w:r>
        <w:separator/>
      </w:r>
    </w:p>
  </w:endnote>
  <w:endnote w:type="continuationSeparator" w:id="0">
    <w:p w:rsidR="00332BC5" w:rsidRDefault="00332BC5" w:rsidP="00EC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C5" w:rsidRDefault="00332BC5" w:rsidP="00EC4D46">
      <w:r>
        <w:separator/>
      </w:r>
    </w:p>
  </w:footnote>
  <w:footnote w:type="continuationSeparator" w:id="0">
    <w:p w:rsidR="00332BC5" w:rsidRDefault="00332BC5" w:rsidP="00EC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46" w:rsidRPr="00EC4D46" w:rsidRDefault="00EC4D46" w:rsidP="00EC4D4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C4D46">
      <w:rPr>
        <w:rFonts w:ascii="Times New Roman" w:eastAsia="Times New Roman" w:hAnsi="Times New Roman" w:cs="Times New Roman"/>
        <w:color w:val="000000"/>
        <w:sz w:val="24"/>
        <w:szCs w:val="24"/>
      </w:rPr>
      <w:t>18-A-1367-IAC</w:t>
    </w:r>
  </w:p>
  <w:p w:rsidR="00EC4D46" w:rsidRPr="00EC4D46" w:rsidRDefault="00EC4D46" w:rsidP="00EC4D46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EC4D46">
      <w:rPr>
        <w:rFonts w:ascii="Times New Roman" w:eastAsia="Times New Roman" w:hAnsi="Times New Roman" w:cs="Times New Roman"/>
        <w:color w:val="000000"/>
        <w:sz w:val="24"/>
        <w:szCs w:val="24"/>
      </w:rPr>
      <w:t>54. Measurement of Outcome and Quality of Cardiovascular Care</w:t>
    </w:r>
  </w:p>
  <w:p w:rsidR="00EC4D46" w:rsidRDefault="00EC4D46">
    <w:pPr>
      <w:pStyle w:val="Header"/>
    </w:pPr>
  </w:p>
  <w:p w:rsidR="00EC4D46" w:rsidRDefault="00EC4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1"/>
    <w:rsid w:val="0030401F"/>
    <w:rsid w:val="00332BC5"/>
    <w:rsid w:val="008A10D5"/>
    <w:rsid w:val="00A128E1"/>
    <w:rsid w:val="00A94FA1"/>
    <w:rsid w:val="00E7251E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85BF"/>
  <w15:chartTrackingRefBased/>
  <w15:docId w15:val="{827B2558-BF46-4598-9118-68C0526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D46"/>
  </w:style>
  <w:style w:type="paragraph" w:styleId="Footer">
    <w:name w:val="footer"/>
    <w:basedOn w:val="Normal"/>
    <w:link w:val="FooterChar"/>
    <w:uiPriority w:val="99"/>
    <w:unhideWhenUsed/>
    <w:rsid w:val="00EC4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2018-05-28T14:18:00Z</dcterms:created>
  <dcterms:modified xsi:type="dcterms:W3CDTF">2018-05-28T14:21:00Z</dcterms:modified>
</cp:coreProperties>
</file>